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B207" w14:textId="76296BBC" w:rsidR="0094525D" w:rsidRPr="0094525D" w:rsidRDefault="008171BB" w:rsidP="0094525D">
      <w:r>
        <w:rPr>
          <w:b/>
          <w:bCs/>
        </w:rPr>
        <w:t>Atomic Defects</w:t>
      </w:r>
      <w:r w:rsidR="0094525D" w:rsidRPr="0094525D">
        <w:rPr>
          <w:b/>
          <w:bCs/>
        </w:rPr>
        <w:t xml:space="preserve"> in Nanomaterials for </w:t>
      </w:r>
      <w:r w:rsidR="001029EA">
        <w:rPr>
          <w:b/>
          <w:bCs/>
        </w:rPr>
        <w:t>Integrated Quantum Technologies</w:t>
      </w:r>
    </w:p>
    <w:p w14:paraId="030389DE" w14:textId="081F2405" w:rsidR="00142625" w:rsidRDefault="00142625" w:rsidP="00142625">
      <w:pPr>
        <w:jc w:val="both"/>
      </w:pPr>
      <w:r w:rsidRPr="00142625">
        <w:t xml:space="preserve">Quantum technologies – encompassing communication, computation, and sensing – rely heavily on the properties of quantum systems, </w:t>
      </w:r>
      <w:r w:rsidR="00DF15C1">
        <w:t>including</w:t>
      </w:r>
      <w:r w:rsidRPr="00142625">
        <w:t xml:space="preserve"> spins and photons, to encode, process, and transmit information. Atomic defects in nanomaterials, such as diamond nanocrystals and hexagonal boron nitride (hBN), represent promising platforms for these technologies. These defect centres, formed by irregularities in the crystal lattice, offer unparalleled advantages in compactness, scalability, and integrability, making them prime candidates for advancing quantum devices. However, the challenges posed by decoherence and external perturbations, which limit system performance, remain significant hurdles.</w:t>
      </w:r>
    </w:p>
    <w:p w14:paraId="28AC3B66" w14:textId="477CCC85" w:rsidR="002C702B" w:rsidRDefault="0076778F" w:rsidP="002C702B">
      <w:pPr>
        <w:jc w:val="both"/>
      </w:pPr>
      <w:r w:rsidRPr="0076778F">
        <w:t>This PhD project aims to overcome these barriers by designing advanced nanophotonic and optophononic interfaces to enhance spin coherence and spin-photon coupling. By combining innovative material engineering, state-of-the-art nanofabrication, and cutting-edge measurement techniques, this project seeks to fully harness the potential of defect centres in nanomaterials for next-generation quantum technologies.</w:t>
      </w:r>
      <w:r w:rsidR="002C702B">
        <w:t xml:space="preserve"> </w:t>
      </w:r>
      <w:r w:rsidR="002C702B" w:rsidRPr="002C702B">
        <w:t>The outcomes of this research have the potential to significantly improve quantum communication systems, quantum sensors, and quantum information processors, paving the way for scalable quantum devices.</w:t>
      </w:r>
    </w:p>
    <w:p w14:paraId="710E33C5" w14:textId="38125318" w:rsidR="00E128C7" w:rsidRDefault="00E128C7" w:rsidP="00E128C7">
      <w:pPr>
        <w:spacing w:after="80"/>
        <w:jc w:val="both"/>
        <w:rPr>
          <w:b/>
          <w:bCs/>
          <w:i/>
          <w:iCs/>
        </w:rPr>
      </w:pPr>
      <w:r w:rsidRPr="00E128C7">
        <w:t xml:space="preserve">This exciting project is a collaboration between Queen’s University Belfast </w:t>
      </w:r>
      <w:r w:rsidR="00E45EE7">
        <w:t xml:space="preserve">(QUB) </w:t>
      </w:r>
      <w:r w:rsidRPr="00E128C7">
        <w:t>and Trinity College Dublin, offering access to world-class facilities and interdisciplinary expertise. It also aligns with the objectives of Smart Nano NI, strengthening ties with industry leaders such as Seagate, Causeway Sensors, and Andor Technology, and bridging the gap between fundamental research and practical applications.</w:t>
      </w:r>
    </w:p>
    <w:p w14:paraId="5F0FA6D5" w14:textId="77777777" w:rsidR="00F7383B" w:rsidRPr="00F7383B" w:rsidRDefault="00F7383B" w:rsidP="00F7383B">
      <w:pPr>
        <w:spacing w:after="120"/>
        <w:jc w:val="both"/>
      </w:pPr>
      <w:r w:rsidRPr="00F7383B">
        <w:t>As a PhD researcher, you will have the opportunity to develop expertise in a range of advanced techniques, including:</w:t>
      </w:r>
    </w:p>
    <w:p w14:paraId="768029EB" w14:textId="77777777" w:rsidR="00F7383B" w:rsidRPr="00F7383B" w:rsidRDefault="00F7383B" w:rsidP="00F7383B">
      <w:pPr>
        <w:numPr>
          <w:ilvl w:val="0"/>
          <w:numId w:val="3"/>
        </w:numPr>
        <w:spacing w:after="120"/>
        <w:jc w:val="both"/>
      </w:pPr>
      <w:r w:rsidRPr="00F7383B">
        <w:t>Nanophotonic design and nanofabrication to optimise quantum emitter coupling.</w:t>
      </w:r>
    </w:p>
    <w:p w14:paraId="2DD515D5" w14:textId="77777777" w:rsidR="00F7383B" w:rsidRPr="00F7383B" w:rsidRDefault="00F7383B" w:rsidP="00F7383B">
      <w:pPr>
        <w:numPr>
          <w:ilvl w:val="0"/>
          <w:numId w:val="3"/>
        </w:numPr>
        <w:spacing w:after="120"/>
        <w:jc w:val="both"/>
      </w:pPr>
      <w:r w:rsidRPr="00F7383B">
        <w:t>Single-photon measurements and characterisation of spin-photon interactions.</w:t>
      </w:r>
    </w:p>
    <w:p w14:paraId="62B350C9" w14:textId="77777777" w:rsidR="00F7383B" w:rsidRPr="00F7383B" w:rsidRDefault="00F7383B" w:rsidP="00F7383B">
      <w:pPr>
        <w:numPr>
          <w:ilvl w:val="0"/>
          <w:numId w:val="3"/>
        </w:numPr>
        <w:spacing w:after="120"/>
        <w:jc w:val="both"/>
      </w:pPr>
      <w:r w:rsidRPr="00F7383B">
        <w:t>Low-temperature spectroscopy and advanced optical imaging methods.</w:t>
      </w:r>
    </w:p>
    <w:p w14:paraId="142F2901" w14:textId="77777777" w:rsidR="00F7383B" w:rsidRPr="00F7383B" w:rsidRDefault="00F7383B" w:rsidP="00F7383B">
      <w:pPr>
        <w:numPr>
          <w:ilvl w:val="0"/>
          <w:numId w:val="3"/>
        </w:numPr>
        <w:spacing w:after="120"/>
        <w:jc w:val="both"/>
      </w:pPr>
      <w:r w:rsidRPr="00F7383B">
        <w:t>Prototyping quantum devices with potential applications in industry.</w:t>
      </w:r>
    </w:p>
    <w:p w14:paraId="4416FCA0" w14:textId="4C36582D" w:rsidR="0059142D" w:rsidRDefault="0059142D" w:rsidP="00411C94">
      <w:pPr>
        <w:spacing w:after="120"/>
        <w:jc w:val="both"/>
        <w:rPr>
          <w:b/>
          <w:bCs/>
          <w:i/>
          <w:iCs/>
        </w:rPr>
      </w:pPr>
      <w:r w:rsidRPr="0059142D">
        <w:t xml:space="preserve">You will join the Centre for Quantum Materials &amp; Technologies at </w:t>
      </w:r>
      <w:r w:rsidR="00864CA4" w:rsidRPr="00864CA4">
        <w:t>the QUB School of Mathematics and Physics</w:t>
      </w:r>
      <w:r w:rsidRPr="0059142D">
        <w:t xml:space="preserve">, </w:t>
      </w:r>
      <w:r w:rsidR="00D43C05">
        <w:t>where</w:t>
      </w:r>
      <w:r w:rsidRPr="0059142D">
        <w:t xml:space="preserve"> cutting-edge quantum and nanoscale </w:t>
      </w:r>
      <w:r w:rsidR="005104CD">
        <w:t xml:space="preserve">optics </w:t>
      </w:r>
      <w:r w:rsidRPr="0059142D">
        <w:t>research</w:t>
      </w:r>
      <w:r w:rsidR="00227CF1">
        <w:t xml:space="preserve"> is conducted</w:t>
      </w:r>
      <w:r w:rsidRPr="0059142D">
        <w:t xml:space="preserve">. This project offers a unique opportunity to contribute to the future of quantum science while working across interdisciplinary fields </w:t>
      </w:r>
      <w:r w:rsidR="00632FD7">
        <w:t>including</w:t>
      </w:r>
      <w:r w:rsidRPr="0059142D">
        <w:t xml:space="preserve"> photonics, materials science, and quantum optics.</w:t>
      </w:r>
    </w:p>
    <w:p w14:paraId="37323F4A" w14:textId="77777777" w:rsidR="00CD1F2D" w:rsidRDefault="0094525D" w:rsidP="00AA2861">
      <w:pPr>
        <w:spacing w:after="120"/>
        <w:rPr>
          <w:b/>
          <w:bCs/>
        </w:rPr>
      </w:pPr>
      <w:r w:rsidRPr="0094525D">
        <w:rPr>
          <w:b/>
          <w:bCs/>
        </w:rPr>
        <w:t>How to apply:</w:t>
      </w:r>
    </w:p>
    <w:p w14:paraId="11F9F2F8" w14:textId="2B715E0F" w:rsidR="0094525D" w:rsidRDefault="00082C66" w:rsidP="00AA2861">
      <w:pPr>
        <w:spacing w:after="120"/>
      </w:pPr>
      <w:r w:rsidRPr="00082C66">
        <w:t xml:space="preserve">For informal inquiries, </w:t>
      </w:r>
      <w:r w:rsidR="001A3C8D">
        <w:t>please</w:t>
      </w:r>
      <w:r w:rsidRPr="00082C66">
        <w:t xml:space="preserve"> contact Dr. Hamidreza Siampour at </w:t>
      </w:r>
      <w:hyperlink r:id="rId5" w:history="1">
        <w:r w:rsidR="00AA2861" w:rsidRPr="00850B72">
          <w:rPr>
            <w:rStyle w:val="Hyperlink"/>
          </w:rPr>
          <w:t>h.siampour@qub.ac.uk</w:t>
        </w:r>
      </w:hyperlink>
      <w:r w:rsidR="00AA2861">
        <w:t>.</w:t>
      </w:r>
    </w:p>
    <w:p w14:paraId="364817FA" w14:textId="77777777" w:rsidR="00AA2861" w:rsidRPr="0094525D" w:rsidRDefault="00AA2861" w:rsidP="00AA2861">
      <w:pPr>
        <w:spacing w:after="120"/>
      </w:pPr>
    </w:p>
    <w:p w14:paraId="507A110A" w14:textId="797A5F84" w:rsidR="0093212A" w:rsidRPr="00812F2A" w:rsidRDefault="00591BFD" w:rsidP="00C41F3D">
      <w:pPr>
        <w:spacing w:after="0"/>
        <w:rPr>
          <w:b/>
          <w:bCs/>
        </w:rPr>
      </w:pPr>
      <w:r w:rsidRPr="00812F2A">
        <w:rPr>
          <w:b/>
          <w:bCs/>
        </w:rPr>
        <w:t>References</w:t>
      </w:r>
    </w:p>
    <w:p w14:paraId="27786727" w14:textId="77777777" w:rsidR="00812F2A" w:rsidRPr="00602A45" w:rsidRDefault="00812F2A" w:rsidP="00C41F3D">
      <w:pPr>
        <w:numPr>
          <w:ilvl w:val="0"/>
          <w:numId w:val="2"/>
        </w:numPr>
        <w:spacing w:after="0" w:line="240" w:lineRule="auto"/>
        <w:ind w:left="357" w:hanging="357"/>
        <w:contextualSpacing/>
        <w:jc w:val="both"/>
        <w:rPr>
          <w:rFonts w:ascii="Calibri" w:eastAsia="DengXian" w:hAnsi="Calibri" w:cs="Arial"/>
          <w:kern w:val="0"/>
          <w:lang w:eastAsia="zh-CN"/>
          <w14:ligatures w14:val="none"/>
        </w:rPr>
      </w:pPr>
      <w:r w:rsidRPr="00812F2A">
        <w:rPr>
          <w:rFonts w:ascii="Calibri" w:eastAsia="DengXian" w:hAnsi="Calibri" w:cs="Calibri"/>
          <w:noProof/>
          <w:kern w:val="0"/>
          <w:lang w:eastAsia="zh-CN"/>
          <w14:ligatures w14:val="none"/>
        </w:rPr>
        <w:t xml:space="preserve">Siampour, H. et al. </w:t>
      </w:r>
      <w:r w:rsidRPr="00812F2A">
        <w:rPr>
          <w:rFonts w:ascii="Calibri" w:eastAsia="DengXian" w:hAnsi="Calibri" w:cs="Calibri"/>
          <w:i/>
          <w:iCs/>
          <w:noProof/>
          <w:kern w:val="0"/>
          <w:lang w:eastAsia="zh-CN"/>
          <w14:ligatures w14:val="none"/>
        </w:rPr>
        <w:t>Light: Science &amp; Applications</w:t>
      </w:r>
      <w:r w:rsidRPr="00812F2A">
        <w:rPr>
          <w:rFonts w:ascii="Calibri" w:eastAsia="DengXian" w:hAnsi="Calibri" w:cs="Calibri"/>
          <w:noProof/>
          <w:kern w:val="0"/>
          <w:lang w:eastAsia="zh-CN"/>
          <w14:ligatures w14:val="none"/>
        </w:rPr>
        <w:t xml:space="preserve"> </w:t>
      </w:r>
      <w:r w:rsidRPr="00441171">
        <w:rPr>
          <w:rFonts w:ascii="Calibri" w:eastAsia="DengXian" w:hAnsi="Calibri" w:cs="Calibri"/>
          <w:b/>
          <w:bCs/>
          <w:noProof/>
          <w:kern w:val="0"/>
          <w:lang w:eastAsia="zh-CN"/>
          <w14:ligatures w14:val="none"/>
        </w:rPr>
        <w:t>7</w:t>
      </w:r>
      <w:r w:rsidRPr="00812F2A">
        <w:rPr>
          <w:rFonts w:ascii="Calibri" w:eastAsia="DengXian" w:hAnsi="Calibri" w:cs="Calibri"/>
          <w:noProof/>
          <w:kern w:val="0"/>
          <w:lang w:eastAsia="zh-CN"/>
          <w14:ligatures w14:val="none"/>
        </w:rPr>
        <w:t>, 61 (2018).</w:t>
      </w:r>
    </w:p>
    <w:p w14:paraId="2159B745" w14:textId="34EE570F" w:rsidR="00602A45" w:rsidRPr="00CD1F2D" w:rsidRDefault="00602A45" w:rsidP="00602A45">
      <w:pPr>
        <w:numPr>
          <w:ilvl w:val="0"/>
          <w:numId w:val="2"/>
        </w:numPr>
        <w:spacing w:after="120" w:line="240" w:lineRule="auto"/>
        <w:ind w:left="357" w:hanging="357"/>
        <w:contextualSpacing/>
        <w:jc w:val="both"/>
        <w:rPr>
          <w:rFonts w:ascii="Calibri" w:eastAsia="DengXian" w:hAnsi="Calibri" w:cs="Arial"/>
          <w:kern w:val="0"/>
          <w:lang w:val="de-DE" w:eastAsia="zh-CN"/>
          <w14:ligatures w14:val="none"/>
        </w:rPr>
      </w:pPr>
      <w:r w:rsidRPr="00CD1F2D">
        <w:rPr>
          <w:rFonts w:ascii="Calibri" w:eastAsia="DengXian" w:hAnsi="Calibri" w:cs="Calibri"/>
          <w:noProof/>
          <w:kern w:val="0"/>
          <w:lang w:val="de-DE" w:eastAsia="zh-CN"/>
          <w14:ligatures w14:val="none"/>
        </w:rPr>
        <w:t xml:space="preserve">Siampour, H. et al. </w:t>
      </w:r>
      <w:r w:rsidRPr="00CD1F2D">
        <w:rPr>
          <w:rFonts w:ascii="Calibri" w:eastAsia="DengXian" w:hAnsi="Calibri" w:cs="Calibri"/>
          <w:i/>
          <w:iCs/>
          <w:noProof/>
          <w:kern w:val="0"/>
          <w:lang w:val="de-DE" w:eastAsia="zh-CN"/>
          <w14:ligatures w14:val="none"/>
        </w:rPr>
        <w:t>npj Quantum Information</w:t>
      </w:r>
      <w:r w:rsidRPr="00CD1F2D">
        <w:rPr>
          <w:rFonts w:ascii="Calibri" w:eastAsia="DengXian" w:hAnsi="Calibri" w:cs="Calibri"/>
          <w:noProof/>
          <w:kern w:val="0"/>
          <w:lang w:val="de-DE" w:eastAsia="zh-CN"/>
          <w14:ligatures w14:val="none"/>
        </w:rPr>
        <w:t xml:space="preserve"> </w:t>
      </w:r>
      <w:r w:rsidRPr="00CD1F2D">
        <w:rPr>
          <w:rFonts w:ascii="Calibri" w:eastAsia="DengXian" w:hAnsi="Calibri" w:cs="Calibri"/>
          <w:b/>
          <w:bCs/>
          <w:noProof/>
          <w:kern w:val="0"/>
          <w:lang w:val="de-DE" w:eastAsia="zh-CN"/>
          <w14:ligatures w14:val="none"/>
        </w:rPr>
        <w:t>9</w:t>
      </w:r>
      <w:r w:rsidRPr="00CD1F2D">
        <w:rPr>
          <w:rFonts w:ascii="Calibri" w:eastAsia="DengXian" w:hAnsi="Calibri" w:cs="Calibri"/>
          <w:noProof/>
          <w:kern w:val="0"/>
          <w:lang w:val="de-DE" w:eastAsia="zh-CN"/>
          <w14:ligatures w14:val="none"/>
        </w:rPr>
        <w:t>, 15 (2023).</w:t>
      </w:r>
    </w:p>
    <w:p w14:paraId="511A0A93" w14:textId="67F29D2F" w:rsidR="00812F2A" w:rsidRPr="00CD1F2D" w:rsidRDefault="00B70B39" w:rsidP="0075089C">
      <w:pPr>
        <w:numPr>
          <w:ilvl w:val="0"/>
          <w:numId w:val="2"/>
        </w:numPr>
        <w:spacing w:after="0" w:line="240" w:lineRule="auto"/>
        <w:ind w:left="357" w:hanging="357"/>
        <w:contextualSpacing/>
        <w:jc w:val="both"/>
        <w:rPr>
          <w:rFonts w:ascii="Calibri" w:eastAsia="DengXian" w:hAnsi="Calibri" w:cs="Arial"/>
          <w:kern w:val="0"/>
          <w:lang w:val="de-DE" w:eastAsia="zh-CN"/>
          <w14:ligatures w14:val="none"/>
        </w:rPr>
      </w:pPr>
      <w:r w:rsidRPr="00CD1F2D">
        <w:rPr>
          <w:rFonts w:ascii="Calibri" w:eastAsia="DengXian" w:hAnsi="Calibri" w:cs="Calibri"/>
          <w:noProof/>
          <w:kern w:val="0"/>
          <w:lang w:val="de-DE" w:eastAsia="zh-CN"/>
          <w14:ligatures w14:val="none"/>
        </w:rPr>
        <w:t>Stern</w:t>
      </w:r>
      <w:r w:rsidR="005508E9" w:rsidRPr="00CD1F2D">
        <w:rPr>
          <w:rFonts w:ascii="Calibri" w:eastAsia="DengXian" w:hAnsi="Calibri" w:cs="Calibri"/>
          <w:noProof/>
          <w:kern w:val="0"/>
          <w:lang w:val="de-DE" w:eastAsia="zh-CN"/>
          <w14:ligatures w14:val="none"/>
        </w:rPr>
        <w:t>, H. et al</w:t>
      </w:r>
      <w:r w:rsidR="00812F2A" w:rsidRPr="00CD1F2D">
        <w:rPr>
          <w:rFonts w:ascii="Calibri" w:eastAsia="DengXian" w:hAnsi="Calibri" w:cs="Calibri"/>
          <w:noProof/>
          <w:kern w:val="0"/>
          <w:lang w:val="de-DE" w:eastAsia="zh-CN"/>
          <w14:ligatures w14:val="none"/>
        </w:rPr>
        <w:t xml:space="preserve">. </w:t>
      </w:r>
      <w:r w:rsidR="00D67C5C" w:rsidRPr="00CD1F2D">
        <w:rPr>
          <w:rFonts w:ascii="Calibri" w:eastAsia="DengXian" w:hAnsi="Calibri" w:cs="Calibri"/>
          <w:i/>
          <w:iCs/>
          <w:noProof/>
          <w:kern w:val="0"/>
          <w:lang w:val="de-DE" w:eastAsia="zh-CN"/>
          <w14:ligatures w14:val="none"/>
        </w:rPr>
        <w:t> </w:t>
      </w:r>
      <w:r w:rsidR="0075089C" w:rsidRPr="00CD1F2D">
        <w:rPr>
          <w:rFonts w:ascii="Calibri" w:eastAsia="DengXian" w:hAnsi="Calibri" w:cs="Calibri"/>
          <w:i/>
          <w:iCs/>
          <w:noProof/>
          <w:kern w:val="0"/>
          <w:lang w:val="de-DE" w:eastAsia="zh-CN"/>
          <w14:ligatures w14:val="none"/>
        </w:rPr>
        <w:t xml:space="preserve">Nature Materials </w:t>
      </w:r>
      <w:r w:rsidR="0075089C" w:rsidRPr="00CD1F2D">
        <w:rPr>
          <w:rFonts w:ascii="Calibri" w:eastAsia="DengXian" w:hAnsi="Calibri" w:cs="Calibri"/>
          <w:b/>
          <w:i/>
          <w:iCs/>
          <w:noProof/>
          <w:kern w:val="0"/>
          <w:lang w:val="de-DE" w:eastAsia="zh-CN"/>
          <w14:ligatures w14:val="none"/>
        </w:rPr>
        <w:t>23</w:t>
      </w:r>
      <w:r w:rsidR="0075089C" w:rsidRPr="00CD1F2D">
        <w:rPr>
          <w:rFonts w:ascii="Calibri" w:eastAsia="DengXian" w:hAnsi="Calibri" w:cs="Calibri"/>
          <w:i/>
          <w:iCs/>
          <w:noProof/>
          <w:kern w:val="0"/>
          <w:lang w:val="de-DE" w:eastAsia="zh-CN"/>
          <w14:ligatures w14:val="none"/>
        </w:rPr>
        <w:t>, 1379-1385 (2024).</w:t>
      </w:r>
    </w:p>
    <w:p w14:paraId="12D0A531" w14:textId="77777777" w:rsidR="00766C62" w:rsidRDefault="00812F2A" w:rsidP="00C2079B">
      <w:pPr>
        <w:numPr>
          <w:ilvl w:val="0"/>
          <w:numId w:val="2"/>
        </w:numPr>
        <w:spacing w:after="120" w:line="240" w:lineRule="auto"/>
        <w:ind w:left="357" w:hanging="357"/>
        <w:contextualSpacing/>
        <w:jc w:val="both"/>
        <w:rPr>
          <w:rFonts w:ascii="Calibri" w:eastAsia="DengXian" w:hAnsi="Calibri" w:cs="Calibri"/>
          <w:iCs/>
          <w:noProof/>
          <w:kern w:val="0"/>
          <w:lang w:eastAsia="zh-CN"/>
          <w14:ligatures w14:val="none"/>
        </w:rPr>
      </w:pPr>
      <w:r w:rsidRPr="00812F2A">
        <w:rPr>
          <w:rFonts w:ascii="Calibri" w:eastAsia="DengXian" w:hAnsi="Calibri" w:cs="Calibri"/>
          <w:noProof/>
          <w:kern w:val="0"/>
          <w:lang w:eastAsia="zh-CN"/>
          <w14:ligatures w14:val="none"/>
        </w:rPr>
        <w:t xml:space="preserve">Snow, K. et al. </w:t>
      </w:r>
      <w:r w:rsidR="00C2079B" w:rsidRPr="00C2079B">
        <w:rPr>
          <w:rFonts w:ascii="Calibri" w:eastAsia="DengXian" w:hAnsi="Calibri" w:cs="Calibri"/>
          <w:i/>
          <w:noProof/>
          <w:kern w:val="0"/>
          <w:lang w:eastAsia="zh-CN"/>
          <w14:ligatures w14:val="none"/>
        </w:rPr>
        <w:t xml:space="preserve">Frontiers in Physics </w:t>
      </w:r>
      <w:r w:rsidR="00C2079B" w:rsidRPr="00C2079B">
        <w:rPr>
          <w:rFonts w:ascii="Calibri" w:eastAsia="DengXian" w:hAnsi="Calibri" w:cs="Calibri"/>
          <w:b/>
          <w:iCs/>
          <w:noProof/>
          <w:kern w:val="0"/>
          <w:lang w:eastAsia="zh-CN"/>
          <w14:ligatures w14:val="none"/>
        </w:rPr>
        <w:t>12</w:t>
      </w:r>
      <w:r w:rsidR="00C2079B" w:rsidRPr="00C2079B">
        <w:rPr>
          <w:rFonts w:ascii="Calibri" w:eastAsia="DengXian" w:hAnsi="Calibri" w:cs="Calibri"/>
          <w:bCs/>
          <w:iCs/>
          <w:noProof/>
          <w:kern w:val="0"/>
          <w:lang w:eastAsia="zh-CN"/>
          <w14:ligatures w14:val="none"/>
        </w:rPr>
        <w:t>,</w:t>
      </w:r>
      <w:r w:rsidR="00C2079B">
        <w:rPr>
          <w:rFonts w:ascii="Calibri" w:eastAsia="DengXian" w:hAnsi="Calibri" w:cs="Calibri"/>
          <w:bCs/>
          <w:iCs/>
          <w:noProof/>
          <w:kern w:val="0"/>
          <w:lang w:eastAsia="zh-CN"/>
          <w14:ligatures w14:val="none"/>
        </w:rPr>
        <w:t xml:space="preserve"> </w:t>
      </w:r>
      <w:r w:rsidR="00C2079B" w:rsidRPr="00C2079B">
        <w:rPr>
          <w:rFonts w:ascii="Calibri" w:eastAsia="DengXian" w:hAnsi="Calibri" w:cs="Calibri"/>
          <w:bCs/>
          <w:iCs/>
          <w:noProof/>
          <w:kern w:val="0"/>
          <w:lang w:eastAsia="zh-CN"/>
          <w14:ligatures w14:val="none"/>
        </w:rPr>
        <w:t>1475071</w:t>
      </w:r>
      <w:r w:rsidR="00C2079B" w:rsidRPr="00C2079B">
        <w:rPr>
          <w:rFonts w:ascii="Calibri" w:eastAsia="DengXian" w:hAnsi="Calibri" w:cs="Calibri"/>
          <w:b/>
          <w:iCs/>
          <w:noProof/>
          <w:kern w:val="0"/>
          <w:lang w:eastAsia="zh-CN"/>
          <w14:ligatures w14:val="none"/>
        </w:rPr>
        <w:t xml:space="preserve"> </w:t>
      </w:r>
      <w:r w:rsidR="00C2079B" w:rsidRPr="00C2079B">
        <w:rPr>
          <w:rFonts w:ascii="Calibri" w:eastAsia="DengXian" w:hAnsi="Calibri" w:cs="Calibri"/>
          <w:iCs/>
          <w:noProof/>
          <w:kern w:val="0"/>
          <w:lang w:eastAsia="zh-CN"/>
          <w14:ligatures w14:val="none"/>
        </w:rPr>
        <w:t>(2024).</w:t>
      </w:r>
    </w:p>
    <w:p w14:paraId="0DD391B8" w14:textId="4F5378C2" w:rsidR="000F7652" w:rsidRPr="00170F92" w:rsidRDefault="000F7652" w:rsidP="0075089C">
      <w:pPr>
        <w:spacing w:after="120" w:line="240" w:lineRule="auto"/>
        <w:ind w:left="357"/>
        <w:contextualSpacing/>
        <w:jc w:val="both"/>
        <w:rPr>
          <w:rFonts w:ascii="Calibri" w:eastAsia="DengXian" w:hAnsi="Calibri" w:cs="Arial"/>
          <w:kern w:val="0"/>
          <w:lang w:eastAsia="zh-CN"/>
          <w14:ligatures w14:val="none"/>
        </w:rPr>
      </w:pPr>
    </w:p>
    <w:sectPr w:rsidR="000F7652" w:rsidRPr="00170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E7B"/>
    <w:multiLevelType w:val="hybridMultilevel"/>
    <w:tmpl w:val="CFD0DAC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55607AAB"/>
    <w:multiLevelType w:val="multilevel"/>
    <w:tmpl w:val="6A103E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1D53F0B"/>
    <w:multiLevelType w:val="multilevel"/>
    <w:tmpl w:val="AD4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9692">
    <w:abstractNumId w:val="1"/>
  </w:num>
  <w:num w:numId="2" w16cid:durableId="514733339">
    <w:abstractNumId w:val="0"/>
  </w:num>
  <w:num w:numId="3" w16cid:durableId="710418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Struct Mol Biol&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5pe90ssax5rce52zs55290vt0asdttwxtw&quot;&gt;My EndNote Library-Converted&lt;record-ids&gt;&lt;item&gt;692&lt;/item&gt;&lt;/record-ids&gt;&lt;/item&gt;&lt;/Libraries&gt;"/>
  </w:docVars>
  <w:rsids>
    <w:rsidRoot w:val="0094525D"/>
    <w:rsid w:val="000253F6"/>
    <w:rsid w:val="00082C66"/>
    <w:rsid w:val="000845B9"/>
    <w:rsid w:val="00084858"/>
    <w:rsid w:val="000A334A"/>
    <w:rsid w:val="000D071B"/>
    <w:rsid w:val="000F7652"/>
    <w:rsid w:val="001029EA"/>
    <w:rsid w:val="00110C2F"/>
    <w:rsid w:val="00117F5D"/>
    <w:rsid w:val="00133A96"/>
    <w:rsid w:val="00141A69"/>
    <w:rsid w:val="00142625"/>
    <w:rsid w:val="00170F92"/>
    <w:rsid w:val="00183C34"/>
    <w:rsid w:val="00187556"/>
    <w:rsid w:val="001A3C8D"/>
    <w:rsid w:val="00227CF1"/>
    <w:rsid w:val="00231A14"/>
    <w:rsid w:val="002C702B"/>
    <w:rsid w:val="00334F2C"/>
    <w:rsid w:val="00341896"/>
    <w:rsid w:val="003C5834"/>
    <w:rsid w:val="00411C94"/>
    <w:rsid w:val="00441171"/>
    <w:rsid w:val="00474485"/>
    <w:rsid w:val="00475FE4"/>
    <w:rsid w:val="004A40D3"/>
    <w:rsid w:val="005104CD"/>
    <w:rsid w:val="00512A06"/>
    <w:rsid w:val="005508E9"/>
    <w:rsid w:val="0059142D"/>
    <w:rsid w:val="00591BFD"/>
    <w:rsid w:val="00602A45"/>
    <w:rsid w:val="00620BB9"/>
    <w:rsid w:val="00632FD7"/>
    <w:rsid w:val="006A0D70"/>
    <w:rsid w:val="006E66C4"/>
    <w:rsid w:val="00740B62"/>
    <w:rsid w:val="0075089C"/>
    <w:rsid w:val="00766C62"/>
    <w:rsid w:val="0076778F"/>
    <w:rsid w:val="00812F2A"/>
    <w:rsid w:val="008171BB"/>
    <w:rsid w:val="00841090"/>
    <w:rsid w:val="00856779"/>
    <w:rsid w:val="00864CA4"/>
    <w:rsid w:val="008A2515"/>
    <w:rsid w:val="0093212A"/>
    <w:rsid w:val="009376CE"/>
    <w:rsid w:val="0094525D"/>
    <w:rsid w:val="00983D66"/>
    <w:rsid w:val="009A2B94"/>
    <w:rsid w:val="00A15F8B"/>
    <w:rsid w:val="00A61441"/>
    <w:rsid w:val="00A85589"/>
    <w:rsid w:val="00A91889"/>
    <w:rsid w:val="00AA2861"/>
    <w:rsid w:val="00B70B39"/>
    <w:rsid w:val="00BC72F4"/>
    <w:rsid w:val="00C2079B"/>
    <w:rsid w:val="00C36A7D"/>
    <w:rsid w:val="00C41F3D"/>
    <w:rsid w:val="00C5200C"/>
    <w:rsid w:val="00CD1F2D"/>
    <w:rsid w:val="00D43C05"/>
    <w:rsid w:val="00D55755"/>
    <w:rsid w:val="00D67C5C"/>
    <w:rsid w:val="00DE1D11"/>
    <w:rsid w:val="00DE78EB"/>
    <w:rsid w:val="00DF15C1"/>
    <w:rsid w:val="00E128C7"/>
    <w:rsid w:val="00E13611"/>
    <w:rsid w:val="00E45EE7"/>
    <w:rsid w:val="00F5530A"/>
    <w:rsid w:val="00F72D59"/>
    <w:rsid w:val="00F7383B"/>
    <w:rsid w:val="00F821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7979"/>
  <w15:chartTrackingRefBased/>
  <w15:docId w15:val="{07CDBCB3-85E0-4BA7-9544-5A2F62F7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2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2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2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2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25D"/>
    <w:rPr>
      <w:rFonts w:eastAsiaTheme="majorEastAsia" w:cstheme="majorBidi"/>
      <w:color w:val="272727" w:themeColor="text1" w:themeTint="D8"/>
    </w:rPr>
  </w:style>
  <w:style w:type="paragraph" w:styleId="Title">
    <w:name w:val="Title"/>
    <w:basedOn w:val="Normal"/>
    <w:next w:val="Normal"/>
    <w:link w:val="TitleChar"/>
    <w:uiPriority w:val="10"/>
    <w:qFormat/>
    <w:rsid w:val="00945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25D"/>
    <w:pPr>
      <w:spacing w:before="160"/>
      <w:jc w:val="center"/>
    </w:pPr>
    <w:rPr>
      <w:i/>
      <w:iCs/>
      <w:color w:val="404040" w:themeColor="text1" w:themeTint="BF"/>
    </w:rPr>
  </w:style>
  <w:style w:type="character" w:customStyle="1" w:styleId="QuoteChar">
    <w:name w:val="Quote Char"/>
    <w:basedOn w:val="DefaultParagraphFont"/>
    <w:link w:val="Quote"/>
    <w:uiPriority w:val="29"/>
    <w:rsid w:val="0094525D"/>
    <w:rPr>
      <w:i/>
      <w:iCs/>
      <w:color w:val="404040" w:themeColor="text1" w:themeTint="BF"/>
    </w:rPr>
  </w:style>
  <w:style w:type="paragraph" w:styleId="ListParagraph">
    <w:name w:val="List Paragraph"/>
    <w:basedOn w:val="Normal"/>
    <w:uiPriority w:val="34"/>
    <w:qFormat/>
    <w:rsid w:val="0094525D"/>
    <w:pPr>
      <w:ind w:left="720"/>
      <w:contextualSpacing/>
    </w:pPr>
  </w:style>
  <w:style w:type="character" w:styleId="IntenseEmphasis">
    <w:name w:val="Intense Emphasis"/>
    <w:basedOn w:val="DefaultParagraphFont"/>
    <w:uiPriority w:val="21"/>
    <w:qFormat/>
    <w:rsid w:val="0094525D"/>
    <w:rPr>
      <w:i/>
      <w:iCs/>
      <w:color w:val="0F4761" w:themeColor="accent1" w:themeShade="BF"/>
    </w:rPr>
  </w:style>
  <w:style w:type="paragraph" w:styleId="IntenseQuote">
    <w:name w:val="Intense Quote"/>
    <w:basedOn w:val="Normal"/>
    <w:next w:val="Normal"/>
    <w:link w:val="IntenseQuoteChar"/>
    <w:uiPriority w:val="30"/>
    <w:qFormat/>
    <w:rsid w:val="00945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25D"/>
    <w:rPr>
      <w:i/>
      <w:iCs/>
      <w:color w:val="0F4761" w:themeColor="accent1" w:themeShade="BF"/>
    </w:rPr>
  </w:style>
  <w:style w:type="character" w:styleId="IntenseReference">
    <w:name w:val="Intense Reference"/>
    <w:basedOn w:val="DefaultParagraphFont"/>
    <w:uiPriority w:val="32"/>
    <w:qFormat/>
    <w:rsid w:val="0094525D"/>
    <w:rPr>
      <w:b/>
      <w:bCs/>
      <w:smallCaps/>
      <w:color w:val="0F4761" w:themeColor="accent1" w:themeShade="BF"/>
      <w:spacing w:val="5"/>
    </w:rPr>
  </w:style>
  <w:style w:type="character" w:styleId="Hyperlink">
    <w:name w:val="Hyperlink"/>
    <w:basedOn w:val="DefaultParagraphFont"/>
    <w:uiPriority w:val="99"/>
    <w:unhideWhenUsed/>
    <w:rsid w:val="00DE78EB"/>
    <w:rPr>
      <w:color w:val="467886" w:themeColor="hyperlink"/>
      <w:u w:val="single"/>
    </w:rPr>
  </w:style>
  <w:style w:type="character" w:styleId="UnresolvedMention">
    <w:name w:val="Unresolved Mention"/>
    <w:basedOn w:val="DefaultParagraphFont"/>
    <w:uiPriority w:val="99"/>
    <w:semiHidden/>
    <w:unhideWhenUsed/>
    <w:rsid w:val="00DE78EB"/>
    <w:rPr>
      <w:color w:val="605E5C"/>
      <w:shd w:val="clear" w:color="auto" w:fill="E1DFDD"/>
    </w:rPr>
  </w:style>
  <w:style w:type="paragraph" w:customStyle="1" w:styleId="EndNoteBibliographyTitle">
    <w:name w:val="EndNote Bibliography Title"/>
    <w:basedOn w:val="Normal"/>
    <w:link w:val="EndNoteBibliographyTitleChar"/>
    <w:rsid w:val="00766C62"/>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766C62"/>
    <w:rPr>
      <w:rFonts w:ascii="Aptos" w:hAnsi="Aptos"/>
      <w:noProof/>
      <w:lang w:val="en-US"/>
    </w:rPr>
  </w:style>
  <w:style w:type="paragraph" w:customStyle="1" w:styleId="EndNoteBibliography">
    <w:name w:val="EndNote Bibliography"/>
    <w:basedOn w:val="Normal"/>
    <w:link w:val="EndNoteBibliographyChar"/>
    <w:rsid w:val="00766C62"/>
    <w:pPr>
      <w:spacing w:line="240" w:lineRule="auto"/>
      <w:jc w:val="both"/>
    </w:pPr>
    <w:rPr>
      <w:rFonts w:ascii="Aptos" w:hAnsi="Aptos"/>
      <w:noProof/>
      <w:lang w:val="en-US"/>
    </w:rPr>
  </w:style>
  <w:style w:type="character" w:customStyle="1" w:styleId="EndNoteBibliographyChar">
    <w:name w:val="EndNote Bibliography Char"/>
    <w:basedOn w:val="DefaultParagraphFont"/>
    <w:link w:val="EndNoteBibliography"/>
    <w:rsid w:val="00766C62"/>
    <w:rPr>
      <w:rFonts w:ascii="Aptos" w:hAnsi="Aptos"/>
      <w:noProof/>
      <w:lang w:val="en-US"/>
    </w:rPr>
  </w:style>
  <w:style w:type="character" w:styleId="FollowedHyperlink">
    <w:name w:val="FollowedHyperlink"/>
    <w:basedOn w:val="DefaultParagraphFont"/>
    <w:uiPriority w:val="99"/>
    <w:semiHidden/>
    <w:unhideWhenUsed/>
    <w:rsid w:val="003C58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56760">
      <w:bodyDiv w:val="1"/>
      <w:marLeft w:val="0"/>
      <w:marRight w:val="0"/>
      <w:marTop w:val="0"/>
      <w:marBottom w:val="0"/>
      <w:divBdr>
        <w:top w:val="none" w:sz="0" w:space="0" w:color="auto"/>
        <w:left w:val="none" w:sz="0" w:space="0" w:color="auto"/>
        <w:bottom w:val="none" w:sz="0" w:space="0" w:color="auto"/>
        <w:right w:val="none" w:sz="0" w:space="0" w:color="auto"/>
      </w:divBdr>
    </w:div>
    <w:div w:id="49711635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iampour@qub.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 Siampour Ashkavandi</dc:creator>
  <cp:keywords/>
  <dc:description/>
  <cp:lastModifiedBy>Naoimh Mackel</cp:lastModifiedBy>
  <cp:revision>3</cp:revision>
  <dcterms:created xsi:type="dcterms:W3CDTF">2025-01-28T09:54:00Z</dcterms:created>
  <dcterms:modified xsi:type="dcterms:W3CDTF">2025-01-28T09:55:00Z</dcterms:modified>
</cp:coreProperties>
</file>